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2E35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C1B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 w:rsidRPr="009C6C1B">
        <w:rPr>
          <w:rFonts w:ascii="Times New Roman" w:hAnsi="Times New Roman" w:cs="Times New Roman"/>
          <w:sz w:val="28"/>
          <w:szCs w:val="28"/>
        </w:rPr>
        <w:br/>
        <w:t>«Ташлинский политехнический техникум»</w:t>
      </w:r>
      <w:r w:rsidRPr="009C6C1B">
        <w:rPr>
          <w:rFonts w:ascii="Times New Roman" w:hAnsi="Times New Roman" w:cs="Times New Roman"/>
          <w:sz w:val="28"/>
          <w:szCs w:val="28"/>
        </w:rPr>
        <w:br/>
        <w:t>с. Ташла Оренбургской области</w:t>
      </w:r>
    </w:p>
    <w:p w14:paraId="0B8C97BA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56069" w14:textId="77777777" w:rsidR="00F06352" w:rsidRPr="009C6C1B" w:rsidRDefault="00F06352" w:rsidP="00F06352">
      <w:pPr>
        <w:jc w:val="right"/>
        <w:rPr>
          <w:rFonts w:ascii="Times New Roman" w:hAnsi="Times New Roman" w:cs="Times New Roman"/>
          <w:sz w:val="28"/>
          <w:szCs w:val="28"/>
        </w:rPr>
      </w:pPr>
      <w:r w:rsidRPr="009C6C1B">
        <w:rPr>
          <w:rFonts w:ascii="Times New Roman" w:hAnsi="Times New Roman" w:cs="Times New Roman"/>
          <w:sz w:val="28"/>
          <w:szCs w:val="28"/>
        </w:rPr>
        <w:t>Утверждаю:</w:t>
      </w:r>
      <w:r w:rsidRPr="009C6C1B">
        <w:rPr>
          <w:rFonts w:ascii="Times New Roman" w:hAnsi="Times New Roman" w:cs="Times New Roman"/>
          <w:sz w:val="28"/>
          <w:szCs w:val="28"/>
        </w:rPr>
        <w:br/>
        <w:t>Директор ГАПОУ «ТПТ»</w:t>
      </w:r>
      <w:r w:rsidRPr="009C6C1B">
        <w:rPr>
          <w:rFonts w:ascii="Times New Roman" w:hAnsi="Times New Roman" w:cs="Times New Roman"/>
          <w:sz w:val="28"/>
          <w:szCs w:val="28"/>
        </w:rPr>
        <w:br/>
      </w:r>
      <w:r w:rsidRPr="009C6C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/</w:t>
      </w:r>
      <w:r w:rsidRPr="009C6C1B">
        <w:rPr>
          <w:rFonts w:ascii="Times New Roman" w:hAnsi="Times New Roman" w:cs="Times New Roman"/>
          <w:sz w:val="28"/>
          <w:szCs w:val="28"/>
        </w:rPr>
        <w:t>А.Н. Волохин</w:t>
      </w:r>
      <w:r w:rsidRPr="009C6C1B">
        <w:rPr>
          <w:rFonts w:ascii="Times New Roman" w:hAnsi="Times New Roman" w:cs="Times New Roman"/>
          <w:sz w:val="28"/>
          <w:szCs w:val="28"/>
        </w:rPr>
        <w:br/>
      </w:r>
      <w:r w:rsidRPr="009C6C1B">
        <w:rPr>
          <w:rFonts w:ascii="Times New Roman" w:hAnsi="Times New Roman" w:cs="Times New Roman"/>
          <w:sz w:val="28"/>
          <w:szCs w:val="28"/>
          <w:u w:val="single"/>
        </w:rPr>
        <w:t xml:space="preserve">«     »                       </w:t>
      </w:r>
      <w:r w:rsidRPr="009C6C1B">
        <w:rPr>
          <w:rFonts w:ascii="Times New Roman" w:hAnsi="Times New Roman" w:cs="Times New Roman"/>
          <w:sz w:val="28"/>
          <w:szCs w:val="28"/>
        </w:rPr>
        <w:t>20</w:t>
      </w:r>
      <w:r w:rsidRPr="009C6C1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9C6C1B">
        <w:rPr>
          <w:rFonts w:ascii="Times New Roman" w:hAnsi="Times New Roman" w:cs="Times New Roman"/>
          <w:sz w:val="28"/>
          <w:szCs w:val="28"/>
        </w:rPr>
        <w:t>г.</w:t>
      </w:r>
    </w:p>
    <w:p w14:paraId="02706B93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DB8832" w14:textId="77777777" w:rsidR="00F06352" w:rsidRPr="009C6C1B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5A04BCEF" w14:textId="77777777" w:rsidR="00F06352" w:rsidRPr="009C6C1B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02D0F458" w14:textId="77777777" w:rsidR="00F06352" w:rsidRPr="009C6C1B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253A8D71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0E7BE" w14:textId="26846F6F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C6C1B">
        <w:rPr>
          <w:rFonts w:ascii="Times New Roman" w:hAnsi="Times New Roman" w:cs="Times New Roman"/>
          <w:b/>
          <w:bCs/>
          <w:sz w:val="28"/>
          <w:szCs w:val="28"/>
        </w:rPr>
        <w:t>рограмма дополнительного</w:t>
      </w:r>
      <w:r w:rsidRPr="009C6C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профессионального образования</w:t>
      </w:r>
      <w:r w:rsidRPr="009C6C1B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Плодоовощевод</w:t>
      </w:r>
      <w:r w:rsidRPr="009C6C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D73DA4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47958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00AB9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8284E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3503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1BDE2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E6270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34CA3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FDCE8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AAC5D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33DD4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7EA3E" w14:textId="77777777" w:rsidR="00F06352" w:rsidRPr="009C6C1B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25305" w14:textId="77777777" w:rsidR="00F06352" w:rsidRPr="009C6C1B" w:rsidRDefault="00F06352" w:rsidP="00F063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E7C275" w14:textId="77777777" w:rsidR="00F06352" w:rsidRDefault="00F06352" w:rsidP="00F06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C1B">
        <w:rPr>
          <w:rFonts w:ascii="Times New Roman" w:hAnsi="Times New Roman" w:cs="Times New Roman"/>
          <w:sz w:val="28"/>
          <w:szCs w:val="28"/>
        </w:rPr>
        <w:t>с. Ташла, 2023</w:t>
      </w:r>
    </w:p>
    <w:p w14:paraId="191BBB9A" w14:textId="3AA11830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Организация-разработчик: Государственное автономное профессиональное образовательное учреждение «Ташлинский политехнический техникум» с.Ташла Оренбургская область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25AC8">
        <w:rPr>
          <w:rFonts w:ascii="Times New Roman" w:hAnsi="Times New Roman" w:cs="Times New Roman"/>
          <w:sz w:val="28"/>
          <w:szCs w:val="28"/>
        </w:rPr>
        <w:t xml:space="preserve">Разработчики программы: </w:t>
      </w:r>
      <w:r w:rsidRPr="00025AC8">
        <w:rPr>
          <w:rFonts w:ascii="Times New Roman" w:hAnsi="Times New Roman" w:cs="Times New Roman"/>
          <w:sz w:val="28"/>
          <w:szCs w:val="28"/>
        </w:rPr>
        <w:br/>
        <w:t>Заведующая мастерской «Сельскохозяйственные биотехнологии» Жинбаева Н.Н.</w:t>
      </w:r>
      <w:r w:rsidRPr="00025AC8">
        <w:rPr>
          <w:rFonts w:ascii="Times New Roman" w:hAnsi="Times New Roman" w:cs="Times New Roman"/>
          <w:sz w:val="28"/>
          <w:szCs w:val="28"/>
        </w:rPr>
        <w:br/>
        <w:t>Председатель МК, преподаватель профессионального цикла Мамотенко Л.Н.</w:t>
      </w:r>
      <w:r w:rsidRPr="00025AC8">
        <w:rPr>
          <w:rFonts w:ascii="Times New Roman" w:hAnsi="Times New Roman" w:cs="Times New Roman"/>
          <w:sz w:val="28"/>
          <w:szCs w:val="28"/>
        </w:rPr>
        <w:br/>
        <w:t>Заместитель директора по УПР Юдин А.Ю.</w:t>
      </w:r>
      <w:r w:rsidRPr="00025AC8">
        <w:rPr>
          <w:rFonts w:ascii="Times New Roman" w:hAnsi="Times New Roman" w:cs="Times New Roman"/>
          <w:sz w:val="28"/>
          <w:szCs w:val="28"/>
        </w:rPr>
        <w:br/>
        <w:t>Преп</w:t>
      </w:r>
      <w:r w:rsidR="00025AC8" w:rsidRPr="00025AC8">
        <w:rPr>
          <w:rFonts w:ascii="Times New Roman" w:hAnsi="Times New Roman" w:cs="Times New Roman"/>
          <w:sz w:val="28"/>
          <w:szCs w:val="28"/>
        </w:rPr>
        <w:t>одаватель профессионального цикла Скрипко Л.Н.</w:t>
      </w:r>
    </w:p>
    <w:p w14:paraId="57F8C628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рассмотрена и одобрена на заседании методической комиссии профессионального цикла от </w:t>
      </w:r>
      <w:r w:rsidRPr="009C6C1B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14:paraId="7DD6C3BF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332060B6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7C2AF65D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173A3C3B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30257362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27C8492D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49ABFD44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66200333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7527B223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0EE9D72A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3BF00FD8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039CA40B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2B4DF3EB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68934181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7444E879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12975868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5327375E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2283E3B9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38C3EA21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5CF316DF" w14:textId="77777777" w:rsidR="00F06352" w:rsidRDefault="00F06352" w:rsidP="00F06352">
      <w:pPr>
        <w:rPr>
          <w:rFonts w:ascii="Times New Roman" w:hAnsi="Times New Roman" w:cs="Times New Roman"/>
          <w:sz w:val="28"/>
          <w:szCs w:val="28"/>
        </w:rPr>
      </w:pPr>
    </w:p>
    <w:p w14:paraId="74C15774" w14:textId="77777777" w:rsidR="00F06352" w:rsidRDefault="00F06352" w:rsidP="00F0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D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профессиональная программа «Культура делового общения»</w:t>
      </w:r>
    </w:p>
    <w:p w14:paraId="3844F34E" w14:textId="6746FAA9" w:rsidR="00F06352" w:rsidRDefault="00F06352" w:rsidP="00F063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 w:rsidRPr="00E63D6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</w:t>
      </w:r>
      <w:r w:rsidRPr="00E63D6D">
        <w:rPr>
          <w:b/>
          <w:bCs/>
          <w:sz w:val="28"/>
          <w:szCs w:val="28"/>
        </w:rPr>
        <w:t xml:space="preserve">1. Цели реализации программы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1. </w:t>
      </w:r>
      <w:r w:rsidRPr="00E63D6D">
        <w:rPr>
          <w:sz w:val="28"/>
          <w:szCs w:val="28"/>
        </w:rPr>
        <w:t xml:space="preserve">Дополнительная профессиональная программа предназначена для </w:t>
      </w:r>
      <w:r>
        <w:rPr>
          <w:sz w:val="28"/>
          <w:szCs w:val="28"/>
        </w:rPr>
        <w:t xml:space="preserve">совершенствования у слушателей профессиональных компетенций, необходимых для внедрения передовых методов возделывания полевых, садовых, огородных культур, а также получение теоретических основ в области сити-фермерства. </w:t>
      </w:r>
      <w:r>
        <w:t xml:space="preserve">   </w:t>
      </w:r>
      <w:r>
        <w:rPr>
          <w:spacing w:val="9"/>
        </w:rPr>
        <w:t xml:space="preserve"> </w:t>
      </w:r>
      <w:r>
        <w:rPr>
          <w:spacing w:val="9"/>
        </w:rPr>
        <w:br/>
      </w:r>
      <w:r w:rsidRPr="00E63D6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</w:t>
      </w:r>
      <w:r w:rsidRPr="00E63D6D">
        <w:rPr>
          <w:b/>
          <w:bCs/>
          <w:sz w:val="28"/>
          <w:szCs w:val="28"/>
        </w:rPr>
        <w:t xml:space="preserve">2. Требования к результатам обучения. </w:t>
      </w:r>
      <w:r>
        <w:rPr>
          <w:b/>
          <w:bCs/>
          <w:sz w:val="28"/>
          <w:szCs w:val="28"/>
        </w:rPr>
        <w:br/>
        <w:t xml:space="preserve">                                 </w:t>
      </w:r>
      <w:r w:rsidRPr="00E63D6D">
        <w:rPr>
          <w:b/>
          <w:bCs/>
          <w:sz w:val="28"/>
          <w:szCs w:val="28"/>
        </w:rPr>
        <w:t>Планируемые результаты обучения</w:t>
      </w:r>
      <w:r>
        <w:rPr>
          <w:b/>
          <w:bCs/>
          <w:sz w:val="28"/>
          <w:szCs w:val="28"/>
        </w:rPr>
        <w:br/>
      </w:r>
      <w:r w:rsidRPr="00E63D6D">
        <w:rPr>
          <w:b/>
          <w:bCs/>
          <w:sz w:val="28"/>
          <w:szCs w:val="28"/>
        </w:rPr>
        <w:br/>
        <w:t xml:space="preserve">2.1. Характеристика нового вида профессиональной деятельности, трудовых функций и (или) уровня квалификации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Программа разработана в соответствии с:</w:t>
      </w:r>
      <w:r>
        <w:rPr>
          <w:sz w:val="28"/>
          <w:szCs w:val="28"/>
        </w:rPr>
        <w:br/>
        <w:t>- Федеральный закон «Об образовании в Российской Федерации» от 29.12.2012 № 273-ФЗ;</w:t>
      </w:r>
      <w:r>
        <w:rPr>
          <w:sz w:val="28"/>
          <w:szCs w:val="28"/>
        </w:rPr>
        <w:br/>
        <w:t>- Приказом Министерства образования и науки Российской Федерации от 02.07.2013 №513 «Об утверждении Перечня профессий рабочих, должностей служащих, по которым осуществляется профессиональное обучение».</w:t>
      </w:r>
      <w:r>
        <w:rPr>
          <w:sz w:val="28"/>
          <w:szCs w:val="28"/>
        </w:rPr>
        <w:br/>
        <w:t xml:space="preserve">   К освоению программы допускаются лица, имеющие среднее общее образование, а так же работники плодопитомников, теплично-парниковых комбинатов и КФХ, не имеющих среднего профессионального образования. Медицинские ограничения регламентированы Перечнем медицинских противопоказаний Минздрава России. </w:t>
      </w:r>
      <w:r w:rsidRPr="00E63D6D">
        <w:rPr>
          <w:b/>
          <w:bCs/>
          <w:sz w:val="28"/>
          <w:szCs w:val="28"/>
        </w:rPr>
        <w:br/>
        <w:t xml:space="preserve">2.2. Требования к результатам освоения программы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В результате освоения программы у слушателя должны быть сформированы компетенции, в соответствии с разделом 2.2 программы.</w:t>
      </w:r>
      <w:r>
        <w:rPr>
          <w:sz w:val="28"/>
          <w:szCs w:val="28"/>
        </w:rPr>
        <w:br/>
        <w:t>В результате освоения программы слушатель должен</w:t>
      </w:r>
      <w:r>
        <w:rPr>
          <w:sz w:val="28"/>
          <w:szCs w:val="28"/>
        </w:rPr>
        <w:br/>
      </w:r>
      <w:r w:rsidRPr="00DC038C">
        <w:rPr>
          <w:b/>
          <w:bCs/>
          <w:color w:val="181818"/>
          <w:sz w:val="28"/>
          <w:szCs w:val="28"/>
        </w:rPr>
        <w:t>уметь:</w:t>
      </w:r>
    </w:p>
    <w:p w14:paraId="456B4E3F" w14:textId="7AD13DC2" w:rsidR="00F06352" w:rsidRPr="00F06352" w:rsidRDefault="00F06352" w:rsidP="00F0635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06352">
        <w:rPr>
          <w:color w:val="181818"/>
          <w:sz w:val="28"/>
          <w:szCs w:val="28"/>
        </w:rPr>
        <w:t xml:space="preserve">- </w:t>
      </w:r>
      <w:r w:rsidRPr="00F06352">
        <w:rPr>
          <w:sz w:val="28"/>
          <w:szCs w:val="28"/>
        </w:rPr>
        <w:t xml:space="preserve">организовывать интенсивное производство продукции натурального качества; </w:t>
      </w:r>
      <w:r w:rsidRPr="00F06352">
        <w:rPr>
          <w:sz w:val="28"/>
          <w:szCs w:val="28"/>
        </w:rPr>
        <w:br/>
        <w:t xml:space="preserve">- осуществлять хранение и переработку продуктов растениеводства на промышленной основе с наименьшими затратами средств и труда; </w:t>
      </w:r>
      <w:r w:rsidRPr="00F06352">
        <w:rPr>
          <w:sz w:val="28"/>
          <w:szCs w:val="28"/>
        </w:rPr>
        <w:br/>
        <w:t>- организовывать новые рабочие места для выращивания овощных и плодовых культур;</w:t>
      </w:r>
      <w:r w:rsidRPr="00F06352">
        <w:rPr>
          <w:sz w:val="28"/>
          <w:szCs w:val="28"/>
        </w:rPr>
        <w:br/>
        <w:t>- проводить в растениеводстве селекционную работу;</w:t>
      </w:r>
      <w:r w:rsidRPr="00F06352">
        <w:rPr>
          <w:sz w:val="28"/>
          <w:szCs w:val="28"/>
        </w:rPr>
        <w:br/>
        <w:t>- внедрять в производство достижения науки и передовой практики;</w:t>
      </w:r>
      <w:r w:rsidRPr="00F06352">
        <w:rPr>
          <w:sz w:val="28"/>
          <w:szCs w:val="28"/>
        </w:rPr>
        <w:br/>
        <w:t>- определять фитосанитарное состояние теплиц и участков открытого грунта в целом;</w:t>
      </w:r>
      <w:r w:rsidRPr="00F06352">
        <w:rPr>
          <w:sz w:val="28"/>
          <w:szCs w:val="28"/>
        </w:rPr>
        <w:br/>
        <w:t>- отбирать образцы почвы и растений, а также организовывать пересылку их в агрохимлабораторию;</w:t>
      </w:r>
      <w:r w:rsidRPr="00F06352">
        <w:rPr>
          <w:sz w:val="28"/>
          <w:szCs w:val="28"/>
        </w:rPr>
        <w:br/>
      </w:r>
      <w:r w:rsidRPr="00F06352">
        <w:rPr>
          <w:sz w:val="28"/>
          <w:szCs w:val="28"/>
        </w:rPr>
        <w:lastRenderedPageBreak/>
        <w:t>- вести борьбу с болезнями, вредителями и сорняками в открытом и защищѐнном грунте;</w:t>
      </w:r>
      <w:r w:rsidRPr="00F06352">
        <w:rPr>
          <w:sz w:val="28"/>
          <w:szCs w:val="28"/>
        </w:rPr>
        <w:br/>
        <w:t>- пользоваться специнвентарем для теплиц, а также оборудованием, машинами на других рабочих местах;</w:t>
      </w:r>
      <w:r w:rsidRPr="00F06352">
        <w:rPr>
          <w:sz w:val="28"/>
          <w:szCs w:val="28"/>
        </w:rPr>
        <w:br/>
        <w:t>- организовывать и проводить работу по основным операциям в теплице, огородном участке, в хозяйствах КФХ и плодопитомниках;</w:t>
      </w:r>
      <w:r w:rsidRPr="00F06352">
        <w:rPr>
          <w:sz w:val="28"/>
          <w:szCs w:val="28"/>
        </w:rPr>
        <w:br/>
        <w:t xml:space="preserve">- соблюдать правила безопасности труда и противопожарной защиты, вести документацию на рабочем месте; </w:t>
      </w:r>
      <w:r w:rsidRPr="00F06352">
        <w:rPr>
          <w:sz w:val="28"/>
          <w:szCs w:val="28"/>
        </w:rPr>
        <w:br/>
        <w:t>- составлять договора на поставки, обслуживание и реализацию продукции растениеводства;</w:t>
      </w:r>
      <w:r w:rsidRPr="00F06352">
        <w:rPr>
          <w:sz w:val="28"/>
          <w:szCs w:val="28"/>
        </w:rPr>
        <w:br/>
        <w:t>- организовывать мероприятия по охране окружающей среды.</w:t>
      </w:r>
    </w:p>
    <w:p w14:paraId="40A59137" w14:textId="77777777" w:rsidR="00F06352" w:rsidRPr="00DC038C" w:rsidRDefault="00F06352" w:rsidP="00F0635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color w:val="181818"/>
          <w:sz w:val="21"/>
          <w:szCs w:val="21"/>
        </w:rPr>
      </w:pPr>
      <w:r w:rsidRPr="00DC038C">
        <w:rPr>
          <w:rFonts w:ascii="Times New Roman" w:hAnsi="Times New Roman" w:cs="Times New Roman"/>
          <w:b/>
          <w:bCs/>
          <w:color w:val="181818"/>
          <w:sz w:val="28"/>
          <w:szCs w:val="28"/>
        </w:rPr>
        <w:t>знать:            </w:t>
      </w:r>
    </w:p>
    <w:p w14:paraId="693C308C" w14:textId="53491462" w:rsidR="00F06352" w:rsidRDefault="00F06352" w:rsidP="00F0635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06352">
        <w:rPr>
          <w:b/>
          <w:bCs/>
          <w:sz w:val="28"/>
          <w:szCs w:val="28"/>
        </w:rPr>
        <w:t xml:space="preserve">- </w:t>
      </w:r>
      <w:r w:rsidRPr="00F06352">
        <w:rPr>
          <w:sz w:val="28"/>
          <w:szCs w:val="28"/>
        </w:rPr>
        <w:t>закон об охране окружающей среды Российской Федерации;</w:t>
      </w:r>
      <w:r w:rsidRPr="00F06352">
        <w:rPr>
          <w:sz w:val="28"/>
          <w:szCs w:val="28"/>
        </w:rPr>
        <w:br/>
        <w:t>- морфологические и биологические особенности овощных и плодовых культур;</w:t>
      </w:r>
      <w:r w:rsidRPr="00F06352">
        <w:rPr>
          <w:sz w:val="28"/>
          <w:szCs w:val="28"/>
        </w:rPr>
        <w:br/>
        <w:t>- передовые приемы интенсивной технологии выращивания овощных и плодовых культур;</w:t>
      </w:r>
      <w:r w:rsidRPr="00F06352">
        <w:rPr>
          <w:sz w:val="28"/>
          <w:szCs w:val="28"/>
        </w:rPr>
        <w:br/>
        <w:t>- организацию новых теплиц, КФХ и огородных участков на территории Омской области;</w:t>
      </w:r>
      <w:r w:rsidRPr="00F06352">
        <w:rPr>
          <w:sz w:val="28"/>
          <w:szCs w:val="28"/>
        </w:rPr>
        <w:br/>
        <w:t>- введение новых сортов овощных и плодовых культур на территории Омской области;</w:t>
      </w:r>
      <w:r w:rsidRPr="00F06352">
        <w:rPr>
          <w:sz w:val="28"/>
          <w:szCs w:val="28"/>
        </w:rPr>
        <w:br/>
        <w:t>- фито-санитарное состояние теплиц, посевов овощных культур и плодопитомников;</w:t>
      </w:r>
      <w:r w:rsidRPr="00F06352">
        <w:rPr>
          <w:sz w:val="28"/>
          <w:szCs w:val="28"/>
        </w:rPr>
        <w:br/>
        <w:t>- специнвентарь, машины и оборудование, используемые в растениеводстве;</w:t>
      </w:r>
      <w:r w:rsidRPr="00F06352">
        <w:rPr>
          <w:sz w:val="28"/>
          <w:szCs w:val="28"/>
        </w:rPr>
        <w:br/>
        <w:t>- правила безопасности труда и противопожарной защиты;</w:t>
      </w:r>
      <w:r w:rsidRPr="00F06352">
        <w:rPr>
          <w:sz w:val="28"/>
          <w:szCs w:val="28"/>
        </w:rPr>
        <w:br/>
        <w:t>- ГОСТы на плодовые и овощные культуры, а также на технологию их выращивания;</w:t>
      </w:r>
      <w:r w:rsidRPr="00F06352">
        <w:rPr>
          <w:sz w:val="28"/>
          <w:szCs w:val="28"/>
        </w:rPr>
        <w:br/>
        <w:t>- значение продукции растениеводства в пищевой промышленности, медицине и т.д.;</w:t>
      </w:r>
      <w:r w:rsidRPr="00F06352">
        <w:rPr>
          <w:sz w:val="28"/>
          <w:szCs w:val="28"/>
        </w:rPr>
        <w:br/>
        <w:t>- достижения отечественной и зарубежной науки и практики по овощеводству и плодоводству</w:t>
      </w:r>
      <w:r w:rsidR="00F32D20">
        <w:rPr>
          <w:sz w:val="28"/>
          <w:szCs w:val="28"/>
        </w:rPr>
        <w:t>.</w:t>
      </w:r>
      <w:r w:rsidR="00F32D20">
        <w:rPr>
          <w:sz w:val="28"/>
          <w:szCs w:val="28"/>
        </w:rPr>
        <w:br/>
      </w:r>
      <w:r w:rsidR="00F32D20">
        <w:rPr>
          <w:b/>
          <w:bCs/>
          <w:sz w:val="28"/>
          <w:szCs w:val="28"/>
        </w:rPr>
        <w:t>иметь практический опыт:</w:t>
      </w:r>
      <w:r w:rsidR="00F32D20">
        <w:rPr>
          <w:b/>
          <w:bCs/>
          <w:sz w:val="28"/>
          <w:szCs w:val="28"/>
        </w:rPr>
        <w:br/>
      </w:r>
      <w:r w:rsidR="00F32D20" w:rsidRPr="00F32D20">
        <w:rPr>
          <w:sz w:val="28"/>
          <w:szCs w:val="28"/>
        </w:rPr>
        <w:t xml:space="preserve">- готовить посадочный материал/ семена овощных культур к посадке/ посеву; </w:t>
      </w:r>
      <w:r w:rsidR="00F32D20" w:rsidRPr="00F32D20">
        <w:rPr>
          <w:sz w:val="28"/>
          <w:szCs w:val="28"/>
        </w:rPr>
        <w:br/>
        <w:t>- производить посадку/посев растений;</w:t>
      </w:r>
      <w:r w:rsidR="00F32D20" w:rsidRPr="00F32D20">
        <w:rPr>
          <w:sz w:val="28"/>
          <w:szCs w:val="28"/>
        </w:rPr>
        <w:br/>
        <w:t>- осуществлять уход за растениями и сбор урожая в плодопитомнике, открытом и защищенном грунте;</w:t>
      </w:r>
      <w:r w:rsidR="00F32D20" w:rsidRPr="00F32D20">
        <w:rPr>
          <w:sz w:val="28"/>
          <w:szCs w:val="28"/>
        </w:rPr>
        <w:br/>
        <w:t>- пользоваться химическими средствами при уходе за растениями в плодопитомнике, открытом и защищенном грунте.</w:t>
      </w:r>
    </w:p>
    <w:p w14:paraId="359FD589" w14:textId="77777777" w:rsidR="00F32D20" w:rsidRPr="00F32D20" w:rsidRDefault="00F32D20" w:rsidP="00F0635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</w:p>
    <w:p w14:paraId="3972EF95" w14:textId="31FE47BD" w:rsidR="00F06352" w:rsidRDefault="00F06352" w:rsidP="00F0635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E63D6D">
        <w:rPr>
          <w:b/>
          <w:bCs/>
          <w:sz w:val="28"/>
          <w:szCs w:val="28"/>
        </w:rPr>
        <w:t>3. Содержание программы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Трудоёмкость обучения: 72 академических часа.</w:t>
      </w:r>
      <w:r>
        <w:rPr>
          <w:sz w:val="28"/>
          <w:szCs w:val="28"/>
        </w:rPr>
        <w:br/>
        <w:t>Форма обучения: очн</w:t>
      </w:r>
      <w:r w:rsidR="00F32D20">
        <w:rPr>
          <w:sz w:val="28"/>
          <w:szCs w:val="28"/>
        </w:rPr>
        <w:t>о-заочная</w:t>
      </w:r>
      <w:r w:rsidRPr="00E63D6D">
        <w:rPr>
          <w:b/>
          <w:bCs/>
          <w:sz w:val="28"/>
          <w:szCs w:val="28"/>
        </w:rPr>
        <w:br/>
        <w:t xml:space="preserve">3.1. Учебный план </w:t>
      </w:r>
    </w:p>
    <w:p w14:paraId="49EDA975" w14:textId="77777777" w:rsidR="00F32D20" w:rsidRDefault="00F32D20" w:rsidP="00F0635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7"/>
        <w:gridCol w:w="1272"/>
        <w:gridCol w:w="1277"/>
        <w:gridCol w:w="1984"/>
      </w:tblGrid>
      <w:tr w:rsidR="00F32D20" w:rsidRPr="005824EA" w14:paraId="48C5F9E7" w14:textId="77777777" w:rsidTr="00F32D20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5DF941" w14:textId="77777777" w:rsidR="00F32D20" w:rsidRPr="005824EA" w:rsidRDefault="00F32D20" w:rsidP="00A65F97">
            <w:pPr>
              <w:spacing w:line="258" w:lineRule="exact"/>
              <w:ind w:right="1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24E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№ п\п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2FE915" w14:textId="77777777" w:rsidR="00F32D20" w:rsidRPr="005824EA" w:rsidRDefault="00F32D20" w:rsidP="00A65F97">
            <w:pPr>
              <w:spacing w:line="258" w:lineRule="exact"/>
              <w:ind w:right="114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Наименование разделов дисциплин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07C35F" w14:textId="002664D8" w:rsidR="00F32D20" w:rsidRPr="005824EA" w:rsidRDefault="00F32D20" w:rsidP="00A65F97">
            <w:pPr>
              <w:spacing w:line="258" w:lineRule="exact"/>
              <w:ind w:right="1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Pr="005824E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824EA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E78BBB6" w14:textId="51C740A4" w:rsidR="00F32D20" w:rsidRPr="005824EA" w:rsidRDefault="00F32D20" w:rsidP="00A65F97">
            <w:pPr>
              <w:spacing w:line="258" w:lineRule="exact"/>
              <w:ind w:right="15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24E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Форма контроля </w:t>
            </w:r>
          </w:p>
        </w:tc>
      </w:tr>
      <w:tr w:rsidR="00F32D20" w:rsidRPr="005824EA" w14:paraId="7A302A44" w14:textId="77777777" w:rsidTr="00F32D20">
        <w:trPr>
          <w:trHeight w:val="55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018CDEE" w14:textId="77777777" w:rsidR="00F32D20" w:rsidRPr="005824EA" w:rsidRDefault="00F32D20" w:rsidP="00A65F97">
            <w:pPr>
              <w:spacing w:line="258" w:lineRule="exact"/>
              <w:ind w:right="1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</w:tcBorders>
          </w:tcPr>
          <w:p w14:paraId="42A0E147" w14:textId="77777777" w:rsidR="00F32D20" w:rsidRDefault="00F32D20" w:rsidP="00A65F97">
            <w:pPr>
              <w:spacing w:line="258" w:lineRule="exact"/>
              <w:ind w:right="1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F3503" w14:textId="2C28F2C3" w:rsidR="00F32D20" w:rsidRPr="00F32D20" w:rsidRDefault="00F32D20" w:rsidP="00F32D20">
            <w:pPr>
              <w:spacing w:line="258" w:lineRule="exact"/>
              <w:ind w:right="15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D0D4F3" w14:textId="6B050400" w:rsidR="00F32D20" w:rsidRPr="00F32D20" w:rsidRDefault="00F32D20" w:rsidP="00A65F97">
            <w:pPr>
              <w:spacing w:line="258" w:lineRule="exact"/>
              <w:ind w:right="15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19439" w14:textId="0296A8A8" w:rsidR="00F32D20" w:rsidRPr="005824EA" w:rsidRDefault="00F32D20" w:rsidP="00A65F97">
            <w:pPr>
              <w:spacing w:line="258" w:lineRule="exact"/>
              <w:ind w:right="1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3284" w:rsidRPr="005824EA" w14:paraId="16FA491D" w14:textId="77777777" w:rsidTr="000544FB">
        <w:trPr>
          <w:trHeight w:val="35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0E304" w14:textId="77777777" w:rsidR="00553284" w:rsidRPr="005824EA" w:rsidRDefault="00553284" w:rsidP="00A65F97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E1F0F7" w14:textId="77777777" w:rsidR="00553284" w:rsidRPr="005824EA" w:rsidRDefault="00553284" w:rsidP="00A65F97">
            <w:pPr>
              <w:spacing w:line="268" w:lineRule="exact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Входная диагностика слушателей по основным разделам программы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9959" w14:textId="20268A54" w:rsidR="00553284" w:rsidRPr="00553284" w:rsidRDefault="00553284" w:rsidP="00A65F97">
            <w:pPr>
              <w:spacing w:line="26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EB108" w14:textId="709BCC18" w:rsidR="00553284" w:rsidRPr="005824EA" w:rsidRDefault="00553284" w:rsidP="00A65F97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тестирование </w:t>
            </w:r>
          </w:p>
        </w:tc>
      </w:tr>
      <w:tr w:rsidR="00F32D20" w:rsidRPr="005824EA" w14:paraId="770FE49B" w14:textId="77777777" w:rsidTr="00F32D20">
        <w:trPr>
          <w:trHeight w:val="350"/>
        </w:trPr>
        <w:tc>
          <w:tcPr>
            <w:tcW w:w="568" w:type="dxa"/>
            <w:tcBorders>
              <w:top w:val="single" w:sz="4" w:space="0" w:color="000000"/>
              <w:right w:val="single" w:sz="4" w:space="0" w:color="auto"/>
            </w:tcBorders>
          </w:tcPr>
          <w:p w14:paraId="6B70397A" w14:textId="77777777" w:rsidR="00F32D20" w:rsidRPr="005824EA" w:rsidRDefault="00F32D20" w:rsidP="00A65F97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</w:tcBorders>
          </w:tcPr>
          <w:p w14:paraId="4B59F009" w14:textId="5A1075C7" w:rsidR="00F32D20" w:rsidRPr="00F32D20" w:rsidRDefault="00F32D20" w:rsidP="00A65F97">
            <w:pPr>
              <w:spacing w:line="268" w:lineRule="exact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характеристика овощных и плодовых культур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A66B4" w14:textId="6894756C" w:rsidR="00F32D20" w:rsidRPr="005824EA" w:rsidRDefault="00553284" w:rsidP="00A65F97">
            <w:pPr>
              <w:spacing w:line="26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44F02" w14:textId="680708AB" w:rsidR="00F32D20" w:rsidRPr="00553284" w:rsidRDefault="00553284" w:rsidP="00A65F97">
            <w:pPr>
              <w:spacing w:line="26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B22F4A3" w14:textId="13E130A8" w:rsidR="00F32D20" w:rsidRPr="005824EA" w:rsidRDefault="00F32D20" w:rsidP="00A65F97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опрос, тестирование, решение задач, итоговая аттестация</w:t>
            </w:r>
          </w:p>
        </w:tc>
      </w:tr>
      <w:tr w:rsidR="00F32D20" w:rsidRPr="005824EA" w14:paraId="6F07CA4C" w14:textId="77777777" w:rsidTr="00A63DF8">
        <w:trPr>
          <w:trHeight w:val="273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DB568" w14:textId="77777777" w:rsidR="00F32D20" w:rsidRPr="005824EA" w:rsidRDefault="00F32D20" w:rsidP="00A65F97">
            <w:pPr>
              <w:spacing w:line="25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052036" w14:textId="2DE6EFB8" w:rsidR="00F32D20" w:rsidRPr="005824EA" w:rsidRDefault="00F32D20" w:rsidP="00A65F97">
            <w:pPr>
              <w:spacing w:line="253" w:lineRule="exact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обработки почв в овощеводстве и плодоводстве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191C3" w14:textId="2269B190" w:rsidR="00F32D20" w:rsidRPr="005824EA" w:rsidRDefault="00553284" w:rsidP="00A65F97">
            <w:pPr>
              <w:spacing w:line="253" w:lineRule="exact"/>
              <w:ind w:left="253" w:right="14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1B598" w14:textId="07ED453F" w:rsidR="00F32D20" w:rsidRPr="00553284" w:rsidRDefault="00553284" w:rsidP="00A65F97">
            <w:pPr>
              <w:spacing w:line="253" w:lineRule="exact"/>
              <w:ind w:left="253" w:right="14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3186AA" w14:textId="6EEA2A66" w:rsidR="00F32D20" w:rsidRPr="005824EA" w:rsidRDefault="00F32D20" w:rsidP="00A65F97">
            <w:pPr>
              <w:spacing w:line="253" w:lineRule="exact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2D20" w:rsidRPr="005824EA" w14:paraId="586604B5" w14:textId="77777777" w:rsidTr="00F32D20">
        <w:trPr>
          <w:trHeight w:val="268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8BBB3" w14:textId="77777777" w:rsidR="00F32D20" w:rsidRDefault="00F32D20" w:rsidP="00A65F97">
            <w:pPr>
              <w:spacing w:line="24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757FB2" w14:textId="4FC8FF51" w:rsidR="00F32D20" w:rsidRPr="00F32D20" w:rsidRDefault="00F32D20" w:rsidP="00F32D20">
            <w:pPr>
              <w:spacing w:line="24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754D4A" w14:textId="3E3E7550" w:rsidR="00F32D20" w:rsidRPr="005824EA" w:rsidRDefault="00F32D20" w:rsidP="00A65F97">
            <w:pPr>
              <w:spacing w:line="248" w:lineRule="exact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возделывания плодовых и овощных культур в открытом и защищённом грунте 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2EAB2" w14:textId="34862C5F" w:rsidR="00F32D20" w:rsidRPr="005824EA" w:rsidRDefault="00553284" w:rsidP="00A65F97">
            <w:pPr>
              <w:spacing w:line="24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3A36C" w14:textId="28444BD3" w:rsidR="00F32D20" w:rsidRPr="00553284" w:rsidRDefault="00553284" w:rsidP="00A65F97">
            <w:pPr>
              <w:spacing w:line="24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928E32" w14:textId="40EC2491" w:rsidR="00F32D20" w:rsidRPr="005824EA" w:rsidRDefault="00F32D20" w:rsidP="00A65F97">
            <w:pPr>
              <w:spacing w:line="24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52" w:rsidRPr="005824EA" w14:paraId="527AE752" w14:textId="77777777" w:rsidTr="00F32D20">
        <w:trPr>
          <w:trHeight w:val="249"/>
        </w:trPr>
        <w:tc>
          <w:tcPr>
            <w:tcW w:w="568" w:type="dxa"/>
            <w:tcBorders>
              <w:top w:val="single" w:sz="4" w:space="0" w:color="000000"/>
              <w:right w:val="single" w:sz="4" w:space="0" w:color="auto"/>
            </w:tcBorders>
          </w:tcPr>
          <w:p w14:paraId="5CCF66FF" w14:textId="77777777" w:rsidR="00F06352" w:rsidRPr="005824EA" w:rsidRDefault="00F06352" w:rsidP="00A65F97">
            <w:pPr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BAF3D46" w14:textId="77777777" w:rsidR="00F06352" w:rsidRPr="005824EA" w:rsidRDefault="00F06352" w:rsidP="00A65F97">
            <w:pPr>
              <w:spacing w:line="229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E6AD7" w14:textId="04140FA1" w:rsidR="00F06352" w:rsidRPr="005824EA" w:rsidRDefault="00553284" w:rsidP="00A65F97">
            <w:pPr>
              <w:spacing w:line="229" w:lineRule="exact"/>
              <w:ind w:left="253" w:righ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58DBB" w14:textId="77777777" w:rsidR="00F06352" w:rsidRPr="005824EA" w:rsidRDefault="00F06352" w:rsidP="00A65F97">
            <w:pPr>
              <w:spacing w:line="253" w:lineRule="exact"/>
              <w:ind w:right="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352" w:rsidRPr="005824EA" w14:paraId="1472CE10" w14:textId="77777777" w:rsidTr="00F32D20">
        <w:trPr>
          <w:trHeight w:val="34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90AF5" w14:textId="77777777" w:rsidR="00F06352" w:rsidRPr="005824EA" w:rsidRDefault="00F06352" w:rsidP="00A65F97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62E80" w14:textId="77777777" w:rsidR="00F06352" w:rsidRPr="005824EA" w:rsidRDefault="00F06352" w:rsidP="00A65F97">
            <w:pPr>
              <w:spacing w:line="26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EA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</w:t>
            </w:r>
            <w:r w:rsidRPr="005824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2A1A4" w14:textId="77777777" w:rsidR="00F06352" w:rsidRPr="005824EA" w:rsidRDefault="00F06352" w:rsidP="00A65F97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FF2CE" w14:textId="77777777" w:rsidR="00F06352" w:rsidRPr="005824EA" w:rsidRDefault="00F06352" w:rsidP="00A65F97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52" w:rsidRPr="005824EA" w14:paraId="09B6BE03" w14:textId="77777777" w:rsidTr="00F32D20">
        <w:trPr>
          <w:trHeight w:val="623"/>
        </w:trPr>
        <w:tc>
          <w:tcPr>
            <w:tcW w:w="568" w:type="dxa"/>
            <w:tcBorders>
              <w:right w:val="single" w:sz="4" w:space="0" w:color="auto"/>
            </w:tcBorders>
          </w:tcPr>
          <w:p w14:paraId="1357EDCB" w14:textId="77777777" w:rsidR="00F06352" w:rsidRDefault="00F06352" w:rsidP="00A65F97">
            <w:pPr>
              <w:spacing w:line="242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4A3E24" w14:textId="77777777" w:rsidR="00F06352" w:rsidRDefault="00F06352" w:rsidP="00A65F97">
            <w:pPr>
              <w:spacing w:line="242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3ECA29" w14:textId="77777777" w:rsidR="00F06352" w:rsidRPr="005824EA" w:rsidRDefault="00F06352" w:rsidP="00A65F97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59DE73FD" w14:textId="77777777" w:rsidR="00F06352" w:rsidRDefault="00F06352" w:rsidP="00A65F97">
            <w:pPr>
              <w:spacing w:line="242" w:lineRule="auto"/>
              <w:ind w:left="10"/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</w:pP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Pr="005824EA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рефератов,</w:t>
            </w:r>
            <w:r w:rsidRPr="005824EA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сообщений,</w:t>
            </w:r>
            <w:r w:rsidRPr="005824EA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</w:p>
          <w:p w14:paraId="46149CBB" w14:textId="77777777" w:rsidR="00F06352" w:rsidRDefault="00F06352" w:rsidP="00A65F97">
            <w:pPr>
              <w:spacing w:line="242" w:lineRule="auto"/>
              <w:ind w:left="10"/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</w:pP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индивидуального</w:t>
            </w:r>
            <w:r w:rsidRPr="005824EA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проекта,</w:t>
            </w:r>
            <w:r w:rsidRPr="005824EA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4EA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использованием</w:t>
            </w:r>
            <w:r w:rsidRPr="005824EA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</w:p>
          <w:p w14:paraId="1FCD9A63" w14:textId="77777777" w:rsidR="00F06352" w:rsidRPr="005824EA" w:rsidRDefault="00F06352" w:rsidP="00A65F97">
            <w:pPr>
              <w:spacing w:line="242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информационных</w:t>
            </w:r>
            <w:r w:rsidRPr="005824E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технологий</w:t>
            </w:r>
            <w:r w:rsidRPr="005824E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4E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88362" w14:textId="59F8E2DE" w:rsidR="00F06352" w:rsidRPr="005824EA" w:rsidRDefault="00F06352" w:rsidP="00A65F97">
            <w:pPr>
              <w:spacing w:line="268" w:lineRule="exact"/>
              <w:ind w:left="253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52204" w14:textId="77777777" w:rsidR="00F06352" w:rsidRPr="005824EA" w:rsidRDefault="00F06352" w:rsidP="00A65F97">
            <w:pPr>
              <w:spacing w:line="268" w:lineRule="exact"/>
              <w:ind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52" w:rsidRPr="005824EA" w14:paraId="7CD7C699" w14:textId="77777777" w:rsidTr="00F32D20">
        <w:trPr>
          <w:trHeight w:val="364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4224D" w14:textId="77777777" w:rsidR="00F06352" w:rsidRPr="005824EA" w:rsidRDefault="00F06352" w:rsidP="00A65F97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4BA11" w14:textId="79AC8AE5" w:rsidR="00F06352" w:rsidRPr="00F32D20" w:rsidRDefault="00F06352" w:rsidP="00A65F97">
            <w:pPr>
              <w:spacing w:line="268" w:lineRule="exact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</w:t>
            </w:r>
            <w:r w:rsidRPr="005824E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аттестация</w:t>
            </w:r>
            <w:r w:rsidRPr="005824E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2ECB3" w14:textId="77777777" w:rsidR="00F06352" w:rsidRPr="00447DC7" w:rsidRDefault="00F06352" w:rsidP="00A65F97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F76A8" w14:textId="10A6618C" w:rsidR="00F06352" w:rsidRPr="005824EA" w:rsidRDefault="00553284" w:rsidP="00A65F97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работа, выполнение тестовых заданий</w:t>
            </w:r>
          </w:p>
        </w:tc>
      </w:tr>
      <w:tr w:rsidR="00F06352" w:rsidRPr="005824EA" w14:paraId="5F5E0F8C" w14:textId="77777777" w:rsidTr="00F32D20">
        <w:trPr>
          <w:trHeight w:val="364"/>
        </w:trPr>
        <w:tc>
          <w:tcPr>
            <w:tcW w:w="568" w:type="dxa"/>
            <w:tcBorders>
              <w:right w:val="single" w:sz="4" w:space="0" w:color="auto"/>
            </w:tcBorders>
          </w:tcPr>
          <w:p w14:paraId="7CEAC4EE" w14:textId="77777777" w:rsidR="00F06352" w:rsidRPr="005824EA" w:rsidRDefault="00F06352" w:rsidP="00A65F97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5591C749" w14:textId="77777777" w:rsidR="00F06352" w:rsidRPr="005824EA" w:rsidRDefault="00F06352" w:rsidP="00A65F97">
            <w:pPr>
              <w:spacing w:line="26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719DA" w14:textId="77777777" w:rsidR="00F06352" w:rsidRPr="005824EA" w:rsidRDefault="00F06352" w:rsidP="00A65F97">
            <w:pPr>
              <w:spacing w:line="273" w:lineRule="exact"/>
              <w:ind w:left="253" w:righ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7B456" w14:textId="77777777" w:rsidR="00F06352" w:rsidRPr="005824EA" w:rsidRDefault="00F06352" w:rsidP="00A65F97">
            <w:pPr>
              <w:spacing w:line="273" w:lineRule="exact"/>
              <w:ind w:righ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875290" w14:textId="77777777" w:rsidR="00F06352" w:rsidRDefault="00F06352" w:rsidP="00F0635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  <w:r w:rsidRPr="00E63D6D">
        <w:rPr>
          <w:b/>
          <w:bCs/>
          <w:sz w:val="28"/>
          <w:szCs w:val="28"/>
        </w:rPr>
        <w:br/>
        <w:t xml:space="preserve">3.2. Содержание учебных дисциплин </w:t>
      </w:r>
    </w:p>
    <w:p w14:paraId="00773CF3" w14:textId="77777777" w:rsidR="00F06352" w:rsidRDefault="00F06352" w:rsidP="00F0635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</w:p>
    <w:tbl>
      <w:tblPr>
        <w:tblStyle w:val="TableNormal"/>
        <w:tblW w:w="109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348"/>
        <w:gridCol w:w="4678"/>
        <w:gridCol w:w="992"/>
        <w:gridCol w:w="1998"/>
      </w:tblGrid>
      <w:tr w:rsidR="00F06352" w:rsidRPr="00286C16" w14:paraId="396C2CF9" w14:textId="77777777" w:rsidTr="009013C2">
        <w:trPr>
          <w:trHeight w:val="551"/>
        </w:trPr>
        <w:tc>
          <w:tcPr>
            <w:tcW w:w="913" w:type="dxa"/>
            <w:tcBorders>
              <w:right w:val="single" w:sz="4" w:space="0" w:color="auto"/>
            </w:tcBorders>
          </w:tcPr>
          <w:p w14:paraId="7969F98F" w14:textId="77777777" w:rsidR="00F06352" w:rsidRPr="00286C16" w:rsidRDefault="00F06352" w:rsidP="00A65F97">
            <w:pPr>
              <w:spacing w:line="274" w:lineRule="exact"/>
              <w:ind w:left="86" w:right="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97E77F" w14:textId="77777777" w:rsidR="00F06352" w:rsidRPr="00286C16" w:rsidRDefault="00F06352" w:rsidP="00A65F97">
            <w:pPr>
              <w:spacing w:line="274" w:lineRule="exact"/>
              <w:ind w:left="86" w:right="53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6C1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14:paraId="6B98E4F3" w14:textId="77777777" w:rsidR="00F06352" w:rsidRPr="00286C16" w:rsidRDefault="00F06352" w:rsidP="00A65F97">
            <w:pPr>
              <w:spacing w:line="274" w:lineRule="exact"/>
              <w:ind w:right="53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6C1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Наименование разделов и дисциплин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3943B2E" w14:textId="77777777" w:rsidR="00F06352" w:rsidRPr="006B55E6" w:rsidRDefault="00F06352" w:rsidP="00A65F97">
            <w:pPr>
              <w:spacing w:line="274" w:lineRule="exact"/>
              <w:ind w:right="42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B55E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Характеристика основных видов учебной деятельности</w:t>
            </w:r>
            <w:r w:rsidRPr="00286C1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B55E6">
              <w:rPr>
                <w:rFonts w:ascii="Times New Roman" w:hAnsi="Times New Roman" w:cs="Times New Roman"/>
                <w:bCs/>
                <w:spacing w:val="-5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4C1F" w14:textId="77777777" w:rsidR="00F06352" w:rsidRPr="00286C16" w:rsidRDefault="00F06352" w:rsidP="00A65F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  <w:r w:rsidRPr="0028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часов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1722" w14:textId="77777777" w:rsidR="00F06352" w:rsidRPr="00286C16" w:rsidRDefault="00F06352" w:rsidP="00A65F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Форма контроля </w:t>
            </w:r>
          </w:p>
        </w:tc>
      </w:tr>
      <w:tr w:rsidR="00F06352" w:rsidRPr="00286C16" w14:paraId="4893FB60" w14:textId="77777777" w:rsidTr="009013C2">
        <w:trPr>
          <w:trHeight w:val="1377"/>
        </w:trPr>
        <w:tc>
          <w:tcPr>
            <w:tcW w:w="913" w:type="dxa"/>
            <w:tcBorders>
              <w:right w:val="single" w:sz="4" w:space="0" w:color="auto"/>
            </w:tcBorders>
          </w:tcPr>
          <w:p w14:paraId="06061A16" w14:textId="77777777" w:rsidR="00F06352" w:rsidRPr="00286C16" w:rsidRDefault="00F06352" w:rsidP="00A65F97">
            <w:pPr>
              <w:spacing w:line="273" w:lineRule="exact"/>
              <w:ind w:left="20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14:paraId="3323785D" w14:textId="77777777" w:rsidR="00F06352" w:rsidRPr="00286C16" w:rsidRDefault="00F06352" w:rsidP="00A65F97">
            <w:pPr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Входная диагностика слушателей по основным разделам программы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BD905AC" w14:textId="23429407" w:rsidR="00F06352" w:rsidRPr="00025AC8" w:rsidRDefault="00F06352" w:rsidP="00A65F97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7F7C" w14:textId="77777777" w:rsidR="00F06352" w:rsidRPr="00286C16" w:rsidRDefault="00F06352" w:rsidP="00553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9662" w14:textId="1CDC2C23" w:rsidR="00F06352" w:rsidRPr="00E621B1" w:rsidRDefault="00E621B1" w:rsidP="00A65F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Входное тестирование</w:t>
            </w:r>
          </w:p>
        </w:tc>
      </w:tr>
      <w:tr w:rsidR="00F06352" w:rsidRPr="00286C16" w14:paraId="065B859D" w14:textId="77777777" w:rsidTr="009013C2">
        <w:trPr>
          <w:trHeight w:val="557"/>
        </w:trPr>
        <w:tc>
          <w:tcPr>
            <w:tcW w:w="913" w:type="dxa"/>
            <w:tcBorders>
              <w:right w:val="single" w:sz="4" w:space="0" w:color="auto"/>
            </w:tcBorders>
          </w:tcPr>
          <w:p w14:paraId="0DA0BA27" w14:textId="77777777" w:rsidR="009013C2" w:rsidRDefault="009013C2" w:rsidP="009013C2">
            <w:pPr>
              <w:spacing w:before="1"/>
              <w:ind w:right="37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63B7B44" w14:textId="77777777" w:rsidR="009013C2" w:rsidRDefault="009013C2" w:rsidP="009013C2">
            <w:pPr>
              <w:spacing w:before="1"/>
              <w:ind w:right="37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C47450A" w14:textId="5B8835D1" w:rsidR="00F06352" w:rsidRPr="009013C2" w:rsidRDefault="009013C2" w:rsidP="00516352">
            <w:pPr>
              <w:spacing w:before="1"/>
              <w:ind w:right="3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3C2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14:paraId="2F37A146" w14:textId="4A63C291" w:rsidR="00F06352" w:rsidRPr="009013C2" w:rsidRDefault="009013C2" w:rsidP="00A65F97">
            <w:pPr>
              <w:spacing w:before="1"/>
              <w:ind w:right="37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Общая характеристика овощных и плодовоягодных культур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432B57A" w14:textId="6BAD5A69" w:rsidR="00F06352" w:rsidRPr="006B55E6" w:rsidRDefault="00333B0F" w:rsidP="00333B0F">
            <w:pPr>
              <w:ind w:right="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Характеристика, классификация, технологии производства овощных и плодовоягодных культур; этапы роста и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C1E5" w14:textId="638F3BB2" w:rsidR="00F06352" w:rsidRPr="00286C16" w:rsidRDefault="00C40A66" w:rsidP="00A65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7E38" w14:textId="77777777" w:rsidR="00C40A66" w:rsidRPr="00025AC8" w:rsidRDefault="00C40A66" w:rsidP="00C40A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5A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опрос, тестирование, решение задач, итоговая аттестация</w:t>
            </w:r>
          </w:p>
          <w:p w14:paraId="096AFDD1" w14:textId="77777777" w:rsidR="00C40A66" w:rsidRPr="00025AC8" w:rsidRDefault="00C40A66" w:rsidP="00C40A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E326FC" w14:textId="225AEAC8" w:rsidR="00F06352" w:rsidRPr="00286C16" w:rsidRDefault="00F06352" w:rsidP="00A65F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06352" w:rsidRPr="00286C16" w14:paraId="16B26686" w14:textId="77777777" w:rsidTr="009013C2">
        <w:trPr>
          <w:trHeight w:val="429"/>
        </w:trPr>
        <w:tc>
          <w:tcPr>
            <w:tcW w:w="913" w:type="dxa"/>
            <w:tcBorders>
              <w:right w:val="single" w:sz="4" w:space="0" w:color="auto"/>
            </w:tcBorders>
          </w:tcPr>
          <w:p w14:paraId="00219960" w14:textId="77777777" w:rsidR="00F06352" w:rsidRPr="00286C16" w:rsidRDefault="00F06352" w:rsidP="00A65F97">
            <w:pPr>
              <w:ind w:left="311" w:right="295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405BA57" w14:textId="6DB0536C" w:rsidR="00F06352" w:rsidRPr="009013C2" w:rsidRDefault="009013C2" w:rsidP="00516352">
            <w:pPr>
              <w:ind w:right="2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3C2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14:paraId="0EF2510F" w14:textId="32006061" w:rsidR="00F06352" w:rsidRPr="00286C16" w:rsidRDefault="009013C2" w:rsidP="00A65F97">
            <w:pPr>
              <w:ind w:right="29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Система обработки почв в овощеводстве и плодоводстве</w:t>
            </w:r>
          </w:p>
        </w:tc>
        <w:tc>
          <w:tcPr>
            <w:tcW w:w="4678" w:type="dxa"/>
          </w:tcPr>
          <w:p w14:paraId="3ABE1B8C" w14:textId="02C98E0C" w:rsidR="00F06352" w:rsidRPr="006B55E6" w:rsidRDefault="00516352" w:rsidP="00553284">
            <w:pPr>
              <w:ind w:right="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обработки почв для севооборота; система и отрасли растениеводства; система содержания и обработки почвы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33953D" w14:textId="46F3B58F" w:rsidR="00F06352" w:rsidRPr="00286C16" w:rsidRDefault="00C40A66" w:rsidP="00A65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7B6" w14:textId="77777777" w:rsidR="00C40A66" w:rsidRPr="00025AC8" w:rsidRDefault="00C40A66" w:rsidP="00C40A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5A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Устный опрос, тестирование, решение задач, итоговая </w:t>
            </w:r>
            <w:r w:rsidRPr="00025A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аттестация</w:t>
            </w:r>
          </w:p>
          <w:p w14:paraId="27AB2D35" w14:textId="77777777" w:rsidR="00C40A66" w:rsidRPr="00025AC8" w:rsidRDefault="00C40A66" w:rsidP="00C40A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F114A9" w14:textId="77777777" w:rsidR="00F06352" w:rsidRPr="00286C16" w:rsidRDefault="00F06352" w:rsidP="00A65F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06352" w:rsidRPr="00286C16" w14:paraId="244F2144" w14:textId="77777777" w:rsidTr="009013C2">
        <w:trPr>
          <w:trHeight w:val="481"/>
        </w:trPr>
        <w:tc>
          <w:tcPr>
            <w:tcW w:w="913" w:type="dxa"/>
            <w:tcBorders>
              <w:right w:val="single" w:sz="4" w:space="0" w:color="auto"/>
            </w:tcBorders>
          </w:tcPr>
          <w:p w14:paraId="5513CEF6" w14:textId="71DB6382" w:rsidR="00F06352" w:rsidRPr="009013C2" w:rsidRDefault="009013C2" w:rsidP="00516352">
            <w:pPr>
              <w:spacing w:line="242" w:lineRule="auto"/>
              <w:ind w:right="26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3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III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14:paraId="73F79A9E" w14:textId="0AB219E4" w:rsidR="00F06352" w:rsidRPr="009013C2" w:rsidRDefault="009013C2" w:rsidP="00A65F97">
            <w:pPr>
              <w:spacing w:line="242" w:lineRule="auto"/>
              <w:ind w:right="26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Технология возделывания плодовых и овощных культур в открытом и защищенном грунте </w:t>
            </w:r>
          </w:p>
        </w:tc>
        <w:tc>
          <w:tcPr>
            <w:tcW w:w="4678" w:type="dxa"/>
          </w:tcPr>
          <w:p w14:paraId="311ECAC8" w14:textId="37886102" w:rsidR="00F06352" w:rsidRPr="00516352" w:rsidRDefault="00516352" w:rsidP="00553284">
            <w:pPr>
              <w:ind w:right="8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 и общая характеристика защищенного грунта;</w:t>
            </w:r>
            <w:r w:rsidRPr="005163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51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лавны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1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1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способствующи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1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получению высоких урожаев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C40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подготовка земли; посадка саженцев; полив;</w:t>
            </w:r>
            <w:r w:rsidR="00C40A66" w:rsidRPr="00C40A66">
              <w:rPr>
                <w:lang w:val="ru-RU"/>
              </w:rPr>
              <w:t xml:space="preserve"> </w:t>
            </w:r>
            <w:r w:rsidR="00C40A66" w:rsidRPr="00C40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профилактика  болезней; внекорневые подкормки и борьба с пустоцветом;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1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ыращивание пасленовых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51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635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тыквенных, листовых овощей; корнеплодов; капустных овощей; </w:t>
            </w:r>
            <w:r w:rsidRPr="00C40A6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грибов; </w:t>
            </w:r>
            <w:r w:rsidR="00C40A66" w:rsidRPr="00C40A6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яблонь; груш; слив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1D6C" w14:textId="3A765B4E" w:rsidR="00F06352" w:rsidRPr="00286C16" w:rsidRDefault="00C40A66" w:rsidP="00A65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865C" w14:textId="77777777" w:rsidR="00C40A66" w:rsidRPr="00025AC8" w:rsidRDefault="00C40A66" w:rsidP="00C40A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5A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опрос, тестирование, решение задач, итоговая аттестация</w:t>
            </w:r>
          </w:p>
          <w:p w14:paraId="3D3665CB" w14:textId="77777777" w:rsidR="00C40A66" w:rsidRPr="00025AC8" w:rsidRDefault="00C40A66" w:rsidP="00C40A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B365A4" w14:textId="77777777" w:rsidR="00F06352" w:rsidRPr="009013C2" w:rsidRDefault="00F06352" w:rsidP="00A65F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52EE210" w14:textId="77777777" w:rsidR="00F06352" w:rsidRPr="001432BE" w:rsidRDefault="00F06352" w:rsidP="00F0635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  <w:r w:rsidRPr="00E63D6D">
        <w:rPr>
          <w:b/>
          <w:bCs/>
          <w:sz w:val="28"/>
          <w:szCs w:val="28"/>
        </w:rPr>
        <w:br/>
      </w:r>
      <w:r w:rsidRPr="001432BE">
        <w:rPr>
          <w:b/>
          <w:bCs/>
          <w:sz w:val="28"/>
          <w:szCs w:val="28"/>
        </w:rPr>
        <w:t>3.3. Материально-технические условия реализации программы</w:t>
      </w:r>
    </w:p>
    <w:p w14:paraId="72A32FB0" w14:textId="64A9F4BB" w:rsidR="00F06352" w:rsidRPr="00286C16" w:rsidRDefault="00F06352" w:rsidP="00F06352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мастерских по компетенциям «Агрономия», «Сельскохозяйственные биотехнологии», «Сити-фермерство»</w:t>
      </w:r>
      <w:r w:rsidRPr="00143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14:paraId="796975C2" w14:textId="5FDC9722" w:rsidR="00F06352" w:rsidRPr="00286C16" w:rsidRDefault="00F06352" w:rsidP="00F063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6C1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доска с мультимедийным сопровождением;</w:t>
      </w:r>
    </w:p>
    <w:p w14:paraId="5DD7995F" w14:textId="5E9F25A2" w:rsidR="00F06352" w:rsidRPr="00286C16" w:rsidRDefault="00F06352" w:rsidP="00F063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6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осадочные места по количеству обучающихся;</w:t>
      </w:r>
    </w:p>
    <w:p w14:paraId="3323C221" w14:textId="6DD7F0D5" w:rsidR="00F06352" w:rsidRPr="00286C16" w:rsidRDefault="00F06352" w:rsidP="00F063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6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абочее место преподавателя;</w:t>
      </w:r>
    </w:p>
    <w:p w14:paraId="7DDB460C" w14:textId="54D96548" w:rsidR="00F06352" w:rsidRPr="00286C16" w:rsidRDefault="00F06352" w:rsidP="00F063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6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учебно-наглядных пособий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учебно-лабораторное оборудование мастерских;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учебно-производственное оборудование мастерских. </w:t>
      </w:r>
    </w:p>
    <w:p w14:paraId="601B474C" w14:textId="77777777" w:rsidR="00F06352" w:rsidRPr="00286C16" w:rsidRDefault="00F06352" w:rsidP="00F063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14:paraId="118B2214" w14:textId="43862002" w:rsidR="00F06352" w:rsidRPr="00286C16" w:rsidRDefault="00F06352" w:rsidP="00F063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6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 с лицензионным программным обеспечением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A70939" w14:textId="4CB5F7C3" w:rsidR="00F06352" w:rsidRPr="00286C16" w:rsidRDefault="00F06352" w:rsidP="00F063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86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198CC7" w14:textId="1269A87E" w:rsidR="00F06352" w:rsidRPr="00286C16" w:rsidRDefault="00F06352" w:rsidP="00F063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6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</w:t>
      </w:r>
      <w:r w:rsidR="005532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3A6332" w14:textId="77777777" w:rsidR="00F06352" w:rsidRDefault="00F06352" w:rsidP="00F0635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86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32BE">
        <w:rPr>
          <w:rFonts w:ascii="Times New Roman" w:hAnsi="Times New Roman" w:cs="Times New Roman"/>
          <w:b/>
          <w:bCs/>
          <w:sz w:val="28"/>
          <w:szCs w:val="28"/>
        </w:rPr>
        <w:t>3.4. Учебно-методическое обеспечение программы</w:t>
      </w:r>
    </w:p>
    <w:p w14:paraId="4DFC31C8" w14:textId="181396E6" w:rsidR="00F06352" w:rsidRDefault="00F06352" w:rsidP="00F0635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- техническое описание компетенции;</w:t>
      </w:r>
      <w:r w:rsidRPr="001432BE">
        <w:rPr>
          <w:rFonts w:ascii="Times New Roman" w:hAnsi="Times New Roman" w:cs="Times New Roman"/>
          <w:sz w:val="28"/>
          <w:szCs w:val="28"/>
        </w:rPr>
        <w:br/>
        <w:t>-</w:t>
      </w:r>
      <w:r w:rsidR="00553284">
        <w:rPr>
          <w:rFonts w:ascii="Times New Roman" w:hAnsi="Times New Roman" w:cs="Times New Roman"/>
          <w:sz w:val="28"/>
          <w:szCs w:val="28"/>
        </w:rPr>
        <w:t xml:space="preserve"> </w:t>
      </w:r>
      <w:r w:rsidRPr="001432BE">
        <w:rPr>
          <w:rFonts w:ascii="Times New Roman" w:hAnsi="Times New Roman" w:cs="Times New Roman"/>
          <w:sz w:val="28"/>
          <w:szCs w:val="28"/>
        </w:rPr>
        <w:t>комплект оценочной документации;</w:t>
      </w:r>
      <w:r w:rsidRPr="001432BE">
        <w:rPr>
          <w:rFonts w:ascii="Times New Roman" w:hAnsi="Times New Roman" w:cs="Times New Roman"/>
          <w:sz w:val="28"/>
          <w:szCs w:val="28"/>
        </w:rPr>
        <w:br/>
        <w:t>- печатные раздаточные материалы для слушателей;</w:t>
      </w:r>
      <w:r w:rsidRPr="001432BE">
        <w:rPr>
          <w:rFonts w:ascii="Times New Roman" w:hAnsi="Times New Roman" w:cs="Times New Roman"/>
          <w:sz w:val="28"/>
          <w:szCs w:val="28"/>
        </w:rPr>
        <w:br/>
        <w:t>- учебные пособия, изданных по отдельным разделам программы;</w:t>
      </w:r>
      <w:r w:rsidRPr="001432BE">
        <w:rPr>
          <w:rFonts w:ascii="Times New Roman" w:hAnsi="Times New Roman" w:cs="Times New Roman"/>
          <w:sz w:val="28"/>
          <w:szCs w:val="28"/>
        </w:rPr>
        <w:br/>
        <w:t>- профильная литература;</w:t>
      </w:r>
      <w:r w:rsidR="00553284">
        <w:rPr>
          <w:rFonts w:ascii="Times New Roman" w:hAnsi="Times New Roman" w:cs="Times New Roman"/>
          <w:sz w:val="28"/>
          <w:szCs w:val="28"/>
        </w:rPr>
        <w:br/>
        <w:t>- тестовые материалы;</w:t>
      </w:r>
      <w:r w:rsidRPr="001432BE">
        <w:rPr>
          <w:rFonts w:ascii="Times New Roman" w:hAnsi="Times New Roman" w:cs="Times New Roman"/>
          <w:sz w:val="28"/>
          <w:szCs w:val="28"/>
        </w:rPr>
        <w:br/>
        <w:t>- отраслевые и другие нормативные документы;</w:t>
      </w:r>
      <w:r w:rsidRPr="001432BE">
        <w:rPr>
          <w:rFonts w:ascii="Times New Roman" w:hAnsi="Times New Roman" w:cs="Times New Roman"/>
          <w:sz w:val="28"/>
          <w:szCs w:val="28"/>
        </w:rPr>
        <w:br/>
        <w:t>- электронные ресурсы и т.д.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32B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1432BE">
        <w:rPr>
          <w:rFonts w:ascii="Times New Roman" w:hAnsi="Times New Roman" w:cs="Times New Roman"/>
          <w:b/>
          <w:bCs/>
          <w:sz w:val="28"/>
          <w:szCs w:val="28"/>
        </w:rPr>
        <w:t>4. Кадровое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F0E9D78" w14:textId="77777777" w:rsidR="00F06352" w:rsidRDefault="00F06352" w:rsidP="00F0635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Профессиональной сферы является обязательным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преподавателей, отвечающих за освоение обучающимся за освоение обучающимся профессионального цикла, эти преподаватели и мастера производственного обучения проходят стажировку в профильных организациях не реже одного раза в год. Для организации практического обучения в качестве наставников привлекаются специалисты базовых предприятий из числа квалифицированных и опытных работников.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1432B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432BE">
        <w:rPr>
          <w:rFonts w:ascii="Times New Roman" w:hAnsi="Times New Roman" w:cs="Times New Roman"/>
          <w:b/>
          <w:bCs/>
          <w:sz w:val="28"/>
          <w:szCs w:val="28"/>
        </w:rPr>
        <w:t>5. Оценка качества освоения программы</w:t>
      </w:r>
    </w:p>
    <w:p w14:paraId="4EBC004D" w14:textId="17E2D8F9" w:rsidR="00F06352" w:rsidRPr="006444FC" w:rsidRDefault="00F06352" w:rsidP="00F063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</w:t>
      </w:r>
      <w:r w:rsidR="00553284">
        <w:rPr>
          <w:rFonts w:ascii="Times New Roman" w:hAnsi="Times New Roman" w:cs="Times New Roman"/>
          <w:sz w:val="28"/>
          <w:szCs w:val="28"/>
        </w:rPr>
        <w:t>защиты практических работ, выполнения тестовых заданий</w:t>
      </w:r>
      <w:r>
        <w:rPr>
          <w:rFonts w:ascii="Times New Roman" w:hAnsi="Times New Roman" w:cs="Times New Roman"/>
          <w:sz w:val="28"/>
          <w:szCs w:val="28"/>
        </w:rPr>
        <w:t>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зачтено»)) или четырех балльной системе («отлично», «хорошо», «удовлетворительно», «неудовлетворительно»).</w:t>
      </w:r>
      <w:r>
        <w:rPr>
          <w:rFonts w:ascii="Times New Roman" w:hAnsi="Times New Roman" w:cs="Times New Roman"/>
          <w:sz w:val="28"/>
          <w:szCs w:val="28"/>
        </w:rPr>
        <w:br/>
        <w:t xml:space="preserve">    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 и проверку теоретических знаний (тестирование). </w:t>
      </w:r>
      <w:r>
        <w:rPr>
          <w:rFonts w:ascii="Times New Roman" w:hAnsi="Times New Roman" w:cs="Times New Roman"/>
          <w:sz w:val="28"/>
          <w:szCs w:val="28"/>
        </w:rPr>
        <w:br/>
        <w:t xml:space="preserve">    В ходе квалификационного экзамена членами аттестационной комиссии проводится оценка освоенных профессиональных компетенций в соответствии с критериями, утвержденными образовательной организацией после предварительного положительного заключения работодателей. </w:t>
      </w:r>
      <w:r>
        <w:rPr>
          <w:rFonts w:ascii="Times New Roman" w:hAnsi="Times New Roman" w:cs="Times New Roman"/>
          <w:sz w:val="28"/>
          <w:szCs w:val="28"/>
        </w:rPr>
        <w:br/>
        <w:t xml:space="preserve">    Членами аттестационной комиссии определяется оценка качества освоения программы. </w:t>
      </w:r>
      <w:r>
        <w:rPr>
          <w:rFonts w:ascii="Times New Roman" w:hAnsi="Times New Roman" w:cs="Times New Roman"/>
          <w:sz w:val="28"/>
          <w:szCs w:val="28"/>
        </w:rPr>
        <w:br/>
        <w:t xml:space="preserve">     Лицам, освоившим программу в полном объеме и получившим положительную оценку на итоговой аттестации, выдаются документы установленного образца.</w:t>
      </w:r>
    </w:p>
    <w:p w14:paraId="2FCF4891" w14:textId="77777777" w:rsidR="00612316" w:rsidRDefault="00612316"/>
    <w:sectPr w:rsidR="0061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0"/>
    <w:rsid w:val="00025AC8"/>
    <w:rsid w:val="001F6210"/>
    <w:rsid w:val="00333B0F"/>
    <w:rsid w:val="00516352"/>
    <w:rsid w:val="00553284"/>
    <w:rsid w:val="00612316"/>
    <w:rsid w:val="009013C2"/>
    <w:rsid w:val="00C40A66"/>
    <w:rsid w:val="00E621B1"/>
    <w:rsid w:val="00F06352"/>
    <w:rsid w:val="00F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91D8"/>
  <w15:chartTrackingRefBased/>
  <w15:docId w15:val="{1D62818A-1532-4705-8583-13114F57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63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6145-6029-4263-89CE-45127EAC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2023-02-03T04:49:00Z</dcterms:created>
  <dcterms:modified xsi:type="dcterms:W3CDTF">2023-02-03T08:33:00Z</dcterms:modified>
</cp:coreProperties>
</file>